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862"/>
        <w:gridCol w:w="5078"/>
        <w:gridCol w:w="4307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center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klasa</w:t>
            </w:r>
          </w:p>
        </w:tc>
        <w:tc>
          <w:tcPr>
            <w:tcW w:w="1862" w:type="dxa"/>
          </w:tcPr>
          <w:p>
            <w:pPr>
              <w:widowControl w:val="0"/>
              <w:jc w:val="center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Przedmiot</w:t>
            </w:r>
          </w:p>
        </w:tc>
        <w:tc>
          <w:tcPr>
            <w:tcW w:w="5078" w:type="dxa"/>
          </w:tcPr>
          <w:p>
            <w:pPr>
              <w:widowControl w:val="0"/>
              <w:jc w:val="center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Podręcznik</w:t>
            </w:r>
          </w:p>
        </w:tc>
        <w:tc>
          <w:tcPr>
            <w:tcW w:w="4307" w:type="dxa"/>
          </w:tcPr>
          <w:p>
            <w:pPr>
              <w:widowControl w:val="0"/>
              <w:jc w:val="center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ć</w:t>
            </w: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wiczenia</w:t>
            </w:r>
          </w:p>
        </w:tc>
        <w:tc>
          <w:tcPr>
            <w:tcW w:w="1510" w:type="dxa"/>
          </w:tcPr>
          <w:p>
            <w:pPr>
              <w:widowControl w:val="0"/>
              <w:jc w:val="center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2TA/TB</w:t>
            </w:r>
          </w:p>
        </w:tc>
        <w:tc>
          <w:tcPr>
            <w:tcW w:w="1862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Chemia</w:t>
            </w:r>
          </w:p>
        </w:tc>
        <w:tc>
          <w:tcPr>
            <w:tcW w:w="50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b/>
                <w:bCs/>
                <w:color w:val="000000"/>
                <w:sz w:val="22"/>
                <w:szCs w:val="22"/>
                <w:lang w:eastAsia="pl-PL"/>
              </w:rPr>
              <w:t>To jest chemia 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Chemia organiczna . Podręcznik dla liceum ogólnokształcącego i technikum. Autorzy: Romuald Hassa, Aleksandra Mrzigod, Janusz Mrzigod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val="en-US" w:eastAsia="pl-PL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Poziom: podstawowy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Wydawca : Nowa Era</w:t>
            </w:r>
          </w:p>
        </w:tc>
        <w:tc>
          <w:tcPr>
            <w:tcW w:w="4307" w:type="dxa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hint="default" w:asciiTheme="minorAscii" w:hAnsiTheme="minorAscii"/>
                <w:b w:val="0"/>
                <w:color w:val="000000"/>
                <w:sz w:val="22"/>
                <w:szCs w:val="22"/>
              </w:rPr>
            </w:pPr>
            <w:r>
              <w:rPr>
                <w:rFonts w:hint="default" w:asciiTheme="minorAscii" w:hAnsiTheme="minorAscii"/>
                <w:b/>
                <w:bCs w:val="0"/>
                <w:color w:val="000000"/>
                <w:sz w:val="22"/>
                <w:szCs w:val="22"/>
              </w:rPr>
              <w:t>To jest chemia 2</w:t>
            </w:r>
          </w:p>
          <w:p>
            <w:pPr>
              <w:pStyle w:val="3"/>
              <w:widowControl w:val="0"/>
              <w:shd w:val="clear" w:color="auto" w:fill="FFFFFF"/>
              <w:spacing w:before="146" w:beforeAutospacing="0" w:after="0" w:afterAutospacing="0"/>
              <w:jc w:val="both"/>
              <w:textAlignment w:val="top"/>
              <w:rPr>
                <w:rFonts w:hint="default" w:asciiTheme="minorAscii" w:hAnsiTheme="minorAscii"/>
                <w:b w:val="0"/>
                <w:color w:val="505050"/>
                <w:sz w:val="22"/>
                <w:szCs w:val="22"/>
              </w:rPr>
            </w:pPr>
            <w:r>
              <w:rPr>
                <w:rFonts w:hint="default" w:asciiTheme="minorAscii" w:hAnsiTheme="minorAscii"/>
                <w:b w:val="0"/>
                <w:color w:val="505050"/>
                <w:sz w:val="22"/>
                <w:szCs w:val="22"/>
              </w:rPr>
              <w:t>Karty pracy ucznia z kartami laboratoryjnymi dla liceum ogólnokształcącego i technikum. Zakres podstawowy</w:t>
            </w:r>
          </w:p>
          <w:p>
            <w:pPr>
              <w:widowControl w:val="0"/>
              <w:pBdr>
                <w:bottom w:val="dotted" w:color="DFDFDF" w:sz="6" w:space="5"/>
              </w:pBdr>
              <w:shd w:val="clear" w:color="auto" w:fill="FFFFFF"/>
              <w:spacing w:after="0" w:line="240" w:lineRule="auto"/>
              <w:jc w:val="both"/>
              <w:textAlignment w:val="top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  <w:t xml:space="preserve">Autorzy : 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Aleksandra Kwiek.</w:t>
            </w:r>
          </w:p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  <w:r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  <w:t xml:space="preserve">Wydawca: 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Nowa Era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2 TA/TB</w:t>
            </w:r>
          </w:p>
        </w:tc>
        <w:tc>
          <w:tcPr>
            <w:tcW w:w="1862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Chemia</w:t>
            </w:r>
          </w:p>
        </w:tc>
        <w:tc>
          <w:tcPr>
            <w:tcW w:w="5078" w:type="dxa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240" w:lineRule="auto"/>
              <w:jc w:val="both"/>
              <w:textAlignment w:val="top"/>
              <w:rPr>
                <w:rFonts w:hint="default" w:asciiTheme="minorAscii" w:hAnsiTheme="minorAscii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Theme="minorAscii" w:hAnsiTheme="minorAscii"/>
                <w:b/>
                <w:bCs w:val="0"/>
                <w:color w:val="000000"/>
                <w:sz w:val="22"/>
                <w:szCs w:val="22"/>
              </w:rPr>
              <w:t>To jest chemia 1.</w:t>
            </w:r>
          </w:p>
          <w:p>
            <w:pPr>
              <w:pStyle w:val="3"/>
              <w:widowControl w:val="0"/>
              <w:shd w:val="clear" w:color="auto" w:fill="FFFFFF"/>
              <w:spacing w:before="146" w:beforeAutospacing="0" w:after="0" w:afterAutospacing="0" w:line="240" w:lineRule="auto"/>
              <w:jc w:val="both"/>
              <w:textAlignment w:val="top"/>
              <w:rPr>
                <w:rFonts w:hint="default" w:asciiTheme="minorAscii" w:hAnsiTheme="minorAscii"/>
                <w:b w:val="0"/>
                <w:color w:val="505050"/>
                <w:sz w:val="22"/>
                <w:szCs w:val="22"/>
              </w:rPr>
            </w:pPr>
            <w:r>
              <w:rPr>
                <w:rFonts w:hint="default" w:asciiTheme="minorAscii" w:hAnsiTheme="minorAscii"/>
                <w:b w:val="0"/>
                <w:color w:val="505050"/>
                <w:sz w:val="22"/>
                <w:szCs w:val="22"/>
              </w:rPr>
              <w:t xml:space="preserve">Chemia ogólna i nieorganiczna. Podręcznik dla liceum ogólnokształcącego i technikum. Zakres podstawowy. </w:t>
            </w:r>
          </w:p>
          <w:p>
            <w:pPr>
              <w:pStyle w:val="3"/>
              <w:widowControl w:val="0"/>
              <w:shd w:val="clear" w:color="auto" w:fill="FFFFFF"/>
              <w:spacing w:before="146" w:beforeAutospacing="0" w:after="0" w:afterAutospacing="0" w:line="240" w:lineRule="auto"/>
              <w:jc w:val="both"/>
              <w:textAlignment w:val="top"/>
              <w:rPr>
                <w:rFonts w:hint="default" w:asciiTheme="minorAscii" w:hAnsiTheme="minorAscii"/>
                <w:b w:val="0"/>
                <w:color w:val="505050"/>
                <w:sz w:val="22"/>
                <w:szCs w:val="22"/>
              </w:rPr>
            </w:pPr>
            <w:r>
              <w:rPr>
                <w:rFonts w:hint="default" w:asciiTheme="minorAscii" w:hAnsiTheme="minorAscii"/>
                <w:b w:val="0"/>
                <w:color w:val="505050"/>
                <w:sz w:val="22"/>
                <w:szCs w:val="22"/>
              </w:rPr>
              <w:t xml:space="preserve">Dla absolwentów szkół podstawowych </w:t>
            </w:r>
          </w:p>
          <w:p>
            <w:pPr>
              <w:widowControl w:val="0"/>
              <w:pBdr>
                <w:bottom w:val="dotted" w:color="DFDFDF" w:sz="6" w:space="5"/>
              </w:pBdr>
              <w:shd w:val="clear" w:color="auto" w:fill="FFFFFF"/>
              <w:spacing w:after="0" w:line="240" w:lineRule="auto"/>
              <w:jc w:val="both"/>
              <w:textAlignment w:val="top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  <w:t xml:space="preserve">Autorzy: 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Romuald Hassa, Aleksandra Mrzigod, Janusz Mrzigod</w:t>
            </w:r>
          </w:p>
          <w:p>
            <w:pPr>
              <w:widowControl w:val="0"/>
              <w:pBdr>
                <w:bottom w:val="dotted" w:color="DFDFDF" w:sz="6" w:space="5"/>
              </w:pBdr>
              <w:shd w:val="clear" w:color="auto" w:fill="FFFFFF"/>
              <w:spacing w:after="0" w:line="240" w:lineRule="auto"/>
              <w:jc w:val="both"/>
              <w:textAlignment w:val="top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  <w:t xml:space="preserve">Poziom : 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podstawowy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  <w:t xml:space="preserve">Wydawca : 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Nowa Era</w:t>
            </w:r>
          </w:p>
        </w:tc>
        <w:tc>
          <w:tcPr>
            <w:tcW w:w="4307" w:type="dxa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240" w:lineRule="auto"/>
              <w:jc w:val="both"/>
              <w:textAlignment w:val="top"/>
              <w:rPr>
                <w:rFonts w:hint="default" w:asciiTheme="minorAscii" w:hAnsiTheme="minorAscii"/>
                <w:b w:val="0"/>
                <w:color w:val="000000"/>
                <w:sz w:val="22"/>
                <w:szCs w:val="22"/>
              </w:rPr>
            </w:pPr>
            <w:r>
              <w:rPr>
                <w:rFonts w:hint="default" w:asciiTheme="minorAscii" w:hAnsiTheme="minorAscii"/>
                <w:b/>
                <w:bCs w:val="0"/>
                <w:color w:val="000000"/>
                <w:sz w:val="22"/>
                <w:szCs w:val="22"/>
              </w:rPr>
              <w:t>To jest chemia 1</w:t>
            </w:r>
          </w:p>
          <w:p>
            <w:pPr>
              <w:pStyle w:val="3"/>
              <w:widowControl w:val="0"/>
              <w:shd w:val="clear" w:color="auto" w:fill="FFFFFF"/>
              <w:spacing w:before="146" w:beforeAutospacing="0" w:after="0" w:afterAutospacing="0" w:line="240" w:lineRule="auto"/>
              <w:jc w:val="both"/>
              <w:textAlignment w:val="top"/>
              <w:rPr>
                <w:rFonts w:hint="default" w:asciiTheme="minorAscii" w:hAnsiTheme="minorAscii"/>
                <w:b w:val="0"/>
                <w:color w:val="505050"/>
                <w:sz w:val="22"/>
                <w:szCs w:val="22"/>
              </w:rPr>
            </w:pPr>
            <w:r>
              <w:rPr>
                <w:rFonts w:hint="default" w:asciiTheme="minorAscii" w:hAnsiTheme="minorAscii"/>
                <w:b w:val="0"/>
                <w:color w:val="505050"/>
                <w:sz w:val="22"/>
                <w:szCs w:val="22"/>
              </w:rPr>
              <w:t>Karty pracy ucznia z kartami laboratoryjnymi dla liceum ogólnokształcącego i technikum. Chemia ogólna i nieorganiczna. Zakres podstawowy</w:t>
            </w:r>
          </w:p>
          <w:p>
            <w:pPr>
              <w:widowControl w:val="0"/>
              <w:pBdr>
                <w:bottom w:val="dotted" w:color="DFDFDF" w:sz="6" w:space="5"/>
              </w:pBdr>
              <w:shd w:val="clear" w:color="auto" w:fill="FFFFFF"/>
              <w:spacing w:after="0" w:line="240" w:lineRule="auto"/>
              <w:jc w:val="both"/>
              <w:textAlignment w:val="top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  <w:t xml:space="preserve">Autorzy : 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Aleksandra Kwiek, Elżbieta Megiel</w:t>
            </w:r>
          </w:p>
          <w:p>
            <w:pPr>
              <w:widowControl w:val="0"/>
              <w:pBdr>
                <w:bottom w:val="dotted" w:color="DFDFDF" w:sz="6" w:space="5"/>
              </w:pBdr>
              <w:shd w:val="clear" w:color="auto" w:fill="FFFFFF"/>
              <w:spacing w:after="0" w:line="240" w:lineRule="auto"/>
              <w:jc w:val="both"/>
              <w:textAlignment w:val="top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  <w:t xml:space="preserve">Poziom: 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podstawowy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</w:pPr>
            <w:r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  <w:t xml:space="preserve">Wydawca: </w:t>
            </w:r>
            <w:r>
              <w:rPr>
                <w:rFonts w:hint="default" w:eastAsia="Times New Roman" w:cs="Times New Roman" w:asciiTheme="minorAscii" w:hAnsiTheme="minorAscii"/>
                <w:color w:val="000000"/>
                <w:sz w:val="22"/>
                <w:szCs w:val="22"/>
                <w:lang w:eastAsia="pl-PL"/>
              </w:rPr>
              <w:t>Nowa Era</w:t>
            </w:r>
          </w:p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Kontynuacja omawiania treści programowych z podręcznika do klasy pierwszej .</w:t>
            </w:r>
          </w:p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II A/B</w:t>
            </w:r>
          </w:p>
        </w:tc>
        <w:tc>
          <w:tcPr>
            <w:tcW w:w="1862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Język angielski</w:t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rFonts w:hint="default" w:cs="Times New Roman" w:asciiTheme="minorAscii" w:hAnsiTheme="minorAscii"/>
                <w:sz w:val="22"/>
                <w:szCs w:val="22"/>
              </w:rPr>
            </w:pPr>
            <w:r>
              <w:rPr>
                <w:rFonts w:hint="default" w:cs="Times New Roman" w:asciiTheme="minorAscii" w:hAnsiTheme="minorAscii"/>
                <w:sz w:val="22"/>
                <w:szCs w:val="22"/>
              </w:rPr>
              <w:t>Podręcznik: Focus Second Edition 3 wydawnictwo Pearson (autorzy S. Kay, V. Jones, D. Brayshaw, B. Trapnell, B. Michałowski, I. Michalak)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restart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Technik weterynarii</w:t>
            </w:r>
          </w:p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 I</w:t>
            </w:r>
          </w:p>
        </w:tc>
        <w:tc>
          <w:tcPr>
            <w:tcW w:w="1862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anatomia i fizjologia zwierząt</w:t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rFonts w:hint="default" w:cs="Times New Roman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Anatomia i fizjologia zwierząt. aut. Przespolewska, Barszcz. wyd. PWRiS W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a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rszawa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Merge w:val="continue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1862" w:type="dxa"/>
          </w:tcPr>
          <w:p>
            <w:pPr>
              <w:widowControl w:val="0"/>
              <w:jc w:val="both"/>
              <w:rPr>
                <w:rFonts w:hint="default" w:eastAsia="SimSun" w:cs="SimSun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chów zwierząt</w:t>
            </w:r>
          </w:p>
        </w:tc>
        <w:tc>
          <w:tcPr>
            <w:tcW w:w="5078" w:type="dxa"/>
          </w:tcPr>
          <w:p>
            <w:pPr>
              <w:widowControl w:val="0"/>
              <w:jc w:val="both"/>
              <w:rPr>
                <w:rFonts w:hint="default" w:eastAsia="SimSun" w:cs="SimSun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P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rowadzenie produkcji zwierzęcej. cz 1,2  - aut. Banaszewska, Janocha.  wyd WSIP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 2TB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>Technik grafiki i poligrafii cyfrowej</w:t>
            </w:r>
          </w:p>
        </w:tc>
        <w:tc>
          <w:tcPr>
            <w:tcW w:w="507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Theme="minorAscii" w:hAnsiTheme="minorAscii"/>
                <w:b w:val="0"/>
                <w:bCs w:val="0"/>
                <w:sz w:val="22"/>
                <w:szCs w:val="22"/>
              </w:rPr>
            </w:pPr>
            <w:r>
              <w:rPr>
                <w:rFonts w:hint="default" w:asciiTheme="minorAscii" w:hAnsiTheme="minorAscii"/>
                <w:b/>
                <w:bCs/>
                <w:sz w:val="22"/>
                <w:szCs w:val="22"/>
              </w:rPr>
              <w:t>Poligrafia - sztuka, techniki, technologie</w:t>
            </w:r>
            <w:r>
              <w:rPr>
                <w:rFonts w:hint="default" w:asciiTheme="minorAscii" w:hAnsiTheme="minorAscii"/>
                <w:b/>
                <w:bCs/>
                <w:sz w:val="22"/>
                <w:szCs w:val="22"/>
                <w:lang w:val="pl-PL"/>
              </w:rPr>
              <w:t>.</w:t>
            </w:r>
            <w:r>
              <w:rPr>
                <w:rFonts w:hint="default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  <w:r>
              <w:rPr>
                <w:rFonts w:hint="default" w:asciiTheme="minorAscii" w:hAnsiTheme="minorAscii"/>
                <w:b w:val="0"/>
                <w:bCs w:val="0"/>
                <w:sz w:val="22"/>
                <w:szCs w:val="22"/>
                <w:lang w:val="pl-PL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Konrad Blachowski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Grażyna Czech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Tomasz Dąbrowa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Henryk Godlewski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Jacek Hamerliński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Stefan Jakucewicz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Bernard Jóźwiak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Jan Kowalczyk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Leszek Markowski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Stanisław Stachowicz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Barbara Stankiewicz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Przemysław Śleboda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 xml:space="preserve">, 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t>Andrzej Tomaszewski</w:t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 w:val="0"/>
                <w:bCs w:val="0"/>
                <w:sz w:val="22"/>
                <w:szCs w:val="22"/>
                <w:lang w:val="pl-PL"/>
              </w:rPr>
              <w:t>Wyd. COBR Przemysłu Poligraficznego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 2 TA/TB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</w:p>
        </w:tc>
        <w:tc>
          <w:tcPr>
            <w:tcW w:w="507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 xml:space="preserve"> </w:t>
            </w:r>
            <w:r>
              <w:rPr>
                <w:rFonts w:hint="default" w:eastAsia="SimSun" w:cs="SimSun" w:asciiTheme="minorAscii" w:hAnsiTheme="minorAscii"/>
                <w:b/>
                <w:bCs/>
                <w:sz w:val="22"/>
                <w:szCs w:val="22"/>
              </w:rPr>
              <w:t>Matematyka z plusem 1.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Małgorzata Dobrowolska, Marcin Karpiński, Jacek Lech:  Podręcznik do liceum i technikum. Zakres rozszerzony. Wydawnictwo GWO.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 xml:space="preserve"> 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eastAsia="SimSun" w:cs="SimSun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1 semestr - kontynuacja podręcznika z klasy 1: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br w:type="textWrapping"/>
            </w:r>
            <w:r>
              <w:rPr>
                <w:rFonts w:hint="default" w:eastAsia="SimSun" w:cs="SimSun" w:asciiTheme="minorAscii" w:hAnsiTheme="minorAscii"/>
                <w:b/>
                <w:bCs/>
                <w:sz w:val="22"/>
                <w:szCs w:val="22"/>
              </w:rPr>
              <w:t>Matematyka z plusem 2.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Małgorzata Dobrowolska, Marcin Karpiński, Jacek Lech:  Podręcznik do liceum i technikum. Zakres rozszerzony. Wydawnictwo GWO.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eastAsia="SimSun" w:cs="SimSun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 xml:space="preserve">2 semestr - nowy podręcznik: 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eastAsia="Times New Roman" w:cs="Times New Roman" w:asciiTheme="minorAscii" w:hAnsiTheme="minorAscii"/>
                <w:color w:val="505050"/>
                <w:sz w:val="22"/>
                <w:szCs w:val="22"/>
                <w:lang w:eastAsia="pl-PL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 2TB (Tech. grafiki i poligrafii cyfrowej)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>Biologia zakres podstawowy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cs="Times New Roman" w:asciiTheme="minorAscii" w:hAnsiTheme="minorAscii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cs="Times New Roman" w:asciiTheme="minorAscii" w:hAnsiTheme="minorAscii"/>
                <w:b/>
                <w:bCs/>
                <w:sz w:val="22"/>
                <w:szCs w:val="22"/>
              </w:rPr>
              <w:t>Biologia na czasie 2</w:t>
            </w:r>
            <w:r>
              <w:rPr>
                <w:rFonts w:hint="default" w:cs="Times New Roman" w:asciiTheme="minorAscii" w:hAnsiTheme="minorAscii"/>
                <w:sz w:val="22"/>
                <w:szCs w:val="22"/>
              </w:rPr>
              <w:t xml:space="preserve">. Podręcznik dla liceum ogólnokształcącego i technikum. </w:t>
            </w:r>
            <w:r>
              <w:rPr>
                <w:rFonts w:hint="default" w:cs="Times New Roman" w:asciiTheme="minorAscii" w:hAnsiTheme="minorAscii"/>
                <w:sz w:val="22"/>
                <w:szCs w:val="22"/>
                <w:u w:val="single"/>
              </w:rPr>
              <w:t>Zakres podstawowy</w:t>
            </w:r>
            <w:r>
              <w:rPr>
                <w:rFonts w:hint="default" w:cs="Times New Roman" w:asciiTheme="minorAscii" w:hAnsiTheme="minorAscii"/>
                <w:sz w:val="22"/>
                <w:szCs w:val="22"/>
                <w:u w:val="single"/>
                <w:lang w:val="pl-PL"/>
              </w:rPr>
              <w:t xml:space="preserve">. </w:t>
            </w:r>
            <w:r>
              <w:rPr>
                <w:rFonts w:hint="default" w:cs="Times New Roman" w:asciiTheme="minorAscii" w:hAnsiTheme="minorAscii"/>
                <w:sz w:val="22"/>
                <w:szCs w:val="22"/>
              </w:rPr>
              <w:t>Anna Helmin, Jolanta Holeczek</w:t>
            </w:r>
            <w:r>
              <w:rPr>
                <w:rFonts w:hint="default" w:cs="Times New Roman" w:asciiTheme="minorAscii" w:hAnsiTheme="minorAscii"/>
                <w:sz w:val="22"/>
                <w:szCs w:val="22"/>
                <w:lang w:val="pl-PL"/>
              </w:rPr>
              <w:t>. Wyd Nowa Era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cs="Times New Roman" w:asciiTheme="minorAscii" w:hAnsiTheme="minorAscii"/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 2 TA/TB (tech. weterynarii i architektu</w:t>
            </w:r>
            <w:bookmarkStart w:id="0" w:name="_GoBack"/>
            <w:bookmarkEnd w:id="0"/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ry krajobrazu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 xml:space="preserve">Biologia 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>zakres rozszerzony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cs="Times New Roman" w:asciiTheme="minorAscii" w:hAnsiTheme="minorAscii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cs="Times New Roman" w:asciiTheme="minorAscii" w:hAnsiTheme="minorAscii"/>
                <w:b/>
                <w:bCs/>
                <w:sz w:val="22"/>
                <w:szCs w:val="22"/>
              </w:rPr>
              <w:t>Biologia na czasie 2</w:t>
            </w:r>
            <w:r>
              <w:rPr>
                <w:rFonts w:hint="default" w:cs="Times New Roman" w:asciiTheme="minorAscii" w:hAnsiTheme="minorAscii"/>
                <w:sz w:val="22"/>
                <w:szCs w:val="22"/>
              </w:rPr>
              <w:t xml:space="preserve">. Podręcznik dla liceum ogólnokształcącego i technikum. </w:t>
            </w:r>
            <w:r>
              <w:rPr>
                <w:rFonts w:hint="default" w:cs="Times New Roman" w:asciiTheme="minorAscii" w:hAnsiTheme="minorAscii"/>
                <w:sz w:val="22"/>
                <w:szCs w:val="22"/>
                <w:u w:val="single"/>
              </w:rPr>
              <w:t>Zakres rozszerzon</w:t>
            </w:r>
            <w:r>
              <w:rPr>
                <w:rFonts w:hint="default" w:cs="Times New Roman" w:asciiTheme="minorAscii" w:hAnsiTheme="minorAscii"/>
                <w:sz w:val="22"/>
                <w:szCs w:val="22"/>
                <w:u w:val="single"/>
                <w:lang w:val="pl-PL"/>
              </w:rPr>
              <w:t>y</w:t>
            </w:r>
            <w:r>
              <w:rPr>
                <w:rFonts w:hint="default" w:cs="Times New Roman" w:asciiTheme="minorAscii" w:hAnsiTheme="minorAscii"/>
                <w:b/>
                <w:bCs/>
                <w:sz w:val="22"/>
                <w:szCs w:val="22"/>
                <w:lang w:val="pl-PL"/>
              </w:rPr>
              <w:t xml:space="preserve">. </w:t>
            </w:r>
            <w:r>
              <w:rPr>
                <w:rFonts w:hint="default" w:cs="Times New Roman" w:asciiTheme="minorAscii" w:hAnsiTheme="minorAscii"/>
                <w:sz w:val="22"/>
                <w:szCs w:val="22"/>
              </w:rPr>
              <w:t>Marek Guzik, Ryszard Kozik, Władysław Zamachowski</w:t>
            </w:r>
            <w:r>
              <w:rPr>
                <w:rFonts w:hint="default" w:cs="Times New Roman" w:asciiTheme="minorAscii" w:hAnsiTheme="minorAscii"/>
                <w:sz w:val="22"/>
                <w:szCs w:val="22"/>
                <w:lang w:val="pl-PL"/>
              </w:rPr>
              <w:t>. Wyd. Nowa Era</w:t>
            </w:r>
          </w:p>
        </w:tc>
        <w:tc>
          <w:tcPr>
            <w:tcW w:w="4307" w:type="dxa"/>
          </w:tcPr>
          <w:p>
            <w:pPr>
              <w:widowControl w:val="0"/>
              <w:jc w:val="both"/>
              <w:rPr>
                <w:rFonts w:hint="default" w:cs="Times New Roman" w:asciiTheme="minorAscii" w:hAnsiTheme="minorAscii"/>
                <w:b/>
                <w:bCs/>
                <w:sz w:val="22"/>
                <w:szCs w:val="22"/>
              </w:rPr>
            </w:pPr>
            <w:r>
              <w:rPr>
                <w:rFonts w:hint="default" w:cs="Times New Roman" w:asciiTheme="minorAscii" w:hAnsiTheme="minorAscii"/>
                <w:b/>
                <w:bCs/>
                <w:sz w:val="22"/>
                <w:szCs w:val="22"/>
              </w:rPr>
              <w:t>Maturalne karty pracy 2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 2 TA/TB (technik weterynarii i architektury krajobrazu)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>Geografia Zakres podstawowy</w:t>
            </w:r>
          </w:p>
        </w:tc>
        <w:tc>
          <w:tcPr>
            <w:tcW w:w="5078" w:type="dxa"/>
            <w:vAlign w:val="top"/>
          </w:tcPr>
          <w:p>
            <w:pPr>
              <w:pStyle w:val="11"/>
              <w:widowControl w:val="0"/>
              <w:numPr>
                <w:ilvl w:val="0"/>
                <w:numId w:val="0"/>
              </w:numPr>
              <w:spacing w:after="0" w:line="240" w:lineRule="auto"/>
              <w:ind w:left="360" w:leftChars="0"/>
              <w:jc w:val="both"/>
              <w:rPr>
                <w:rFonts w:hint="default" w:asciiTheme="minorAscii" w:hAnsiTheme="minorAscii" w:cstheme="minorHAnsi"/>
                <w:color w:val="333333"/>
                <w:sz w:val="22"/>
                <w:szCs w:val="22"/>
                <w:shd w:val="clear" w:color="auto" w:fill="F7F7F7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</w:rPr>
              <w:t>Oblicza geografii 2.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 Podręcznik, </w:t>
            </w:r>
            <w:r>
              <w:rPr>
                <w:rFonts w:hint="default" w:asciiTheme="minorAscii" w:hAnsiTheme="minorAscii" w:cstheme="minorHAnsi"/>
                <w:sz w:val="22"/>
                <w:szCs w:val="22"/>
              </w:rPr>
              <w:t xml:space="preserve"> Zakres podstawowy, autorzy: </w:t>
            </w:r>
            <w:r>
              <w:rPr>
                <w:rFonts w:hint="default" w:asciiTheme="minorAscii" w:hAnsiTheme="minorAscii" w:cstheme="minorHAnsi"/>
                <w:color w:val="333333"/>
                <w:sz w:val="22"/>
                <w:szCs w:val="22"/>
                <w:shd w:val="clear" w:color="auto" w:fill="F7F7F7"/>
              </w:rPr>
              <w:t>Tomasz Rachwał, Radosław Uliszak, Krzysztof Wiedermann, Paweł Kroh</w:t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asciiTheme="minorAscii" w:hAnsiTheme="minorAscii" w:cstheme="minorHAnsi"/>
                <w:sz w:val="22"/>
                <w:szCs w:val="22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</w:tcPr>
          <w:p>
            <w:pPr>
              <w:widowControl w:val="0"/>
              <w:jc w:val="left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 II B (technik grafiki i poligrafii cyfrowej)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pl-PL"/>
              </w:rPr>
              <w:t>Geografia zakres rozszerzony</w:t>
            </w:r>
          </w:p>
        </w:tc>
        <w:tc>
          <w:tcPr>
            <w:tcW w:w="5078" w:type="dxa"/>
            <w:vAlign w:val="top"/>
          </w:tcPr>
          <w:p>
            <w:pPr>
              <w:pStyle w:val="11"/>
              <w:widowControl w:val="0"/>
              <w:numPr>
                <w:ilvl w:val="0"/>
                <w:numId w:val="0"/>
              </w:numPr>
              <w:spacing w:after="0" w:line="240" w:lineRule="auto"/>
              <w:ind w:left="360" w:leftChars="0"/>
              <w:jc w:val="both"/>
              <w:rPr>
                <w:rFonts w:hint="default" w:asciiTheme="minorAscii" w:hAnsiTheme="minorAscii" w:cstheme="minorHAnsi"/>
                <w:color w:val="333333"/>
                <w:sz w:val="22"/>
                <w:szCs w:val="22"/>
                <w:shd w:val="clear" w:color="auto" w:fill="F7F7F7"/>
              </w:rPr>
            </w:pPr>
            <w:r>
              <w:rPr>
                <w:rFonts w:hint="default" w:asciiTheme="minorAscii" w:hAnsiTheme="minorAscii" w:cstheme="minorHAnsi"/>
                <w:color w:val="333333"/>
                <w:sz w:val="22"/>
                <w:szCs w:val="22"/>
                <w:shd w:val="clear" w:color="auto" w:fill="F7F7F7"/>
              </w:rPr>
              <w:t xml:space="preserve">Oblicza geografii 2, </w:t>
            </w:r>
            <w:r>
              <w:rPr>
                <w:rFonts w:hint="default" w:asciiTheme="minorAscii" w:hAnsiTheme="minorAscii" w:cstheme="minorHAnsi"/>
                <w:sz w:val="22"/>
                <w:szCs w:val="22"/>
              </w:rPr>
              <w:t xml:space="preserve">Podręcznik, </w:t>
            </w:r>
            <w:r>
              <w:rPr>
                <w:rFonts w:hint="default" w:asciiTheme="minorAscii" w:hAnsiTheme="minorAscii" w:cstheme="minorHAnsi"/>
                <w:color w:val="333333"/>
                <w:sz w:val="22"/>
                <w:szCs w:val="22"/>
                <w:shd w:val="clear" w:color="auto" w:fill="F7F7F7"/>
              </w:rPr>
              <w:t>zakres rozszerzony, autorzy:  Tomasz Rachwał, Wioletta Kilar</w:t>
            </w:r>
          </w:p>
          <w:p>
            <w:pPr>
              <w:pStyle w:val="11"/>
              <w:widowControl w:val="0"/>
              <w:numPr>
                <w:ilvl w:val="0"/>
                <w:numId w:val="0"/>
              </w:numPr>
              <w:spacing w:after="0" w:line="240" w:lineRule="auto"/>
              <w:ind w:left="360" w:leftChars="0"/>
              <w:jc w:val="both"/>
              <w:rPr>
                <w:rFonts w:hint="default" w:asciiTheme="minorAscii" w:hAnsiTheme="minorAscii" w:cstheme="minorHAnsi"/>
                <w:sz w:val="22"/>
                <w:szCs w:val="22"/>
              </w:rPr>
            </w:pP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asciiTheme="minorAscii" w:hAnsiTheme="minorAscii" w:cstheme="minorHAnsi"/>
                <w:sz w:val="22"/>
                <w:szCs w:val="22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</w:rPr>
              <w:t xml:space="preserve">Maturalne karty pracy. Oblicza geografii 2, zakres rozszerzony, autorzy: </w:t>
            </w:r>
            <w:r>
              <w:rPr>
                <w:rFonts w:hint="default" w:asciiTheme="minorAscii" w:hAnsiTheme="minorAscii" w:cstheme="minorHAnsi"/>
                <w:color w:val="333333"/>
                <w:sz w:val="22"/>
                <w:szCs w:val="22"/>
                <w:shd w:val="clear" w:color="auto" w:fill="F7F7F7"/>
              </w:rPr>
              <w:t>Violetta Feliniak, Ewa Jaworska, Bogusława Marczewska, Sebastian Ropel</w:t>
            </w: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widowControl w:val="0"/>
              <w:jc w:val="left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 2 TA i TB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</w:p>
        </w:tc>
        <w:tc>
          <w:tcPr>
            <w:tcW w:w="5078" w:type="dxa"/>
            <w:vAlign w:val="top"/>
          </w:tcPr>
          <w:p>
            <w:pPr>
              <w:pStyle w:val="11"/>
              <w:widowControl w:val="0"/>
              <w:numPr>
                <w:ilvl w:val="0"/>
                <w:numId w:val="0"/>
              </w:numPr>
              <w:spacing w:after="0" w:line="240" w:lineRule="auto"/>
              <w:ind w:left="360" w:leftChars="0"/>
              <w:jc w:val="both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Adam Kucharski, Aneta Niewęgłowska : „Poznać przeszłość 2”. Podręcznik do historii dla liceum ogólnokształcącego i technikum. Zakres podstawowy. Nowa Era</w:t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asciiTheme="minorAscii" w:hAnsiTheme="minorAscii" w:cstheme="minorHAnsi"/>
                <w:sz w:val="22"/>
                <w:szCs w:val="22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widowControl w:val="0"/>
              <w:jc w:val="left"/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Theme="minorAscii" w:hAnsiTheme="minorAscii"/>
                <w:sz w:val="22"/>
                <w:szCs w:val="22"/>
                <w:vertAlign w:val="baseline"/>
                <w:lang w:val="pl-PL"/>
              </w:rPr>
              <w:t>Kl. 2 TA/TB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język polski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Ponad słowami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. Wyd. Nowa Era.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 xml:space="preserve"> 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K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 xml:space="preserve">ontynuacja 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podręcznika</w:t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asciiTheme="minorAscii" w:hAnsiTheme="minorAscii" w:cstheme="minorHAnsi"/>
                <w:sz w:val="22"/>
                <w:szCs w:val="22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top"/>
          </w:tcPr>
          <w:p>
            <w:pPr>
              <w:widowControl w:val="0"/>
              <w:jc w:val="left"/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Kl. II 2TA/TB</w:t>
            </w:r>
          </w:p>
        </w:tc>
        <w:tc>
          <w:tcPr>
            <w:tcW w:w="1862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5078" w:type="dxa"/>
            <w:vAlign w:val="top"/>
          </w:tcPr>
          <w:p>
            <w:pPr>
              <w:widowControl w:val="0"/>
              <w:jc w:val="both"/>
              <w:rPr>
                <w:rFonts w:hint="default" w:eastAsia="SimSun" w:cs="SimSun" w:asciiTheme="minorAscii" w:hAnsiTheme="minorAscii"/>
                <w:sz w:val="22"/>
                <w:szCs w:val="22"/>
              </w:rPr>
            </w:pP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t>klasy II - Effekt 2 (podręcznik i ćwiczeniówka) - wydawnictwo WSiP - kontynuacja</w:t>
            </w:r>
            <w:r>
              <w:rPr>
                <w:rFonts w:hint="default" w:eastAsia="SimSun" w:cs="SimSun" w:asciiTheme="minorAscii" w:hAnsiTheme="minorAscii"/>
                <w:sz w:val="22"/>
                <w:szCs w:val="22"/>
              </w:rPr>
              <w:br w:type="textWrapping"/>
            </w:r>
          </w:p>
        </w:tc>
        <w:tc>
          <w:tcPr>
            <w:tcW w:w="4307" w:type="dxa"/>
          </w:tcPr>
          <w:p>
            <w:pPr>
              <w:widowControl w:val="0"/>
              <w:jc w:val="left"/>
              <w:rPr>
                <w:rFonts w:hint="default" w:asciiTheme="minorAscii" w:hAnsiTheme="minorAscii" w:cstheme="minorHAnsi"/>
                <w:sz w:val="22"/>
                <w:szCs w:val="22"/>
              </w:rPr>
            </w:pPr>
          </w:p>
        </w:tc>
        <w:tc>
          <w:tcPr>
            <w:tcW w:w="1510" w:type="dxa"/>
          </w:tcPr>
          <w:p>
            <w:pPr>
              <w:widowControl w:val="0"/>
              <w:jc w:val="both"/>
              <w:rPr>
                <w:rFonts w:hint="default" w:asciiTheme="minorAscii" w:hAnsiTheme="minorAscii"/>
                <w:sz w:val="22"/>
                <w:szCs w:val="22"/>
                <w:vertAlign w:val="baseline"/>
              </w:rPr>
            </w:pPr>
          </w:p>
        </w:tc>
      </w:tr>
    </w:tbl>
    <w:p/>
    <w:sectPr>
      <w:headerReference r:id="rId5" w:type="default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  <w:jc w:val="center"/>
      <w:rPr>
        <w:rFonts w:hint="default"/>
        <w:b/>
        <w:bCs/>
        <w:lang w:val="pl-PL"/>
      </w:rPr>
    </w:pPr>
    <w:r>
      <w:rPr>
        <w:rFonts w:hint="default"/>
        <w:b/>
        <w:bCs/>
        <w:lang w:val="pl-PL"/>
      </w:rPr>
      <w:t xml:space="preserve">WYKAZ PODRĘCZNIKÓW DO TECHNIKUM 5 LETNIEGO </w:t>
    </w:r>
  </w:p>
  <w:p>
    <w:pPr>
      <w:pStyle w:val="7"/>
      <w:jc w:val="center"/>
      <w:rPr>
        <w:rFonts w:hint="default"/>
        <w:lang w:val="pl-PL"/>
      </w:rPr>
    </w:pPr>
    <w:r>
      <w:rPr>
        <w:rFonts w:hint="default"/>
        <w:b/>
        <w:bCs/>
        <w:lang w:val="pl-PL"/>
      </w:rPr>
      <w:t>W ROKU SZKOLNYM 2021/22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5F"/>
    <w:rsid w:val="002F5C50"/>
    <w:rsid w:val="0083045F"/>
    <w:rsid w:val="00BD5983"/>
    <w:rsid w:val="02D60333"/>
    <w:rsid w:val="15974B72"/>
    <w:rsid w:val="1C5B482B"/>
    <w:rsid w:val="21527793"/>
    <w:rsid w:val="24867946"/>
    <w:rsid w:val="42866F47"/>
    <w:rsid w:val="559245C5"/>
    <w:rsid w:val="5FB25C1F"/>
    <w:rsid w:val="794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paragraph" w:styleId="3">
    <w:name w:val="heading 2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8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agłówek 1 Znak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10">
    <w:name w:val="Nagłówek 2 Znak"/>
    <w:basedOn w:val="4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216</Words>
  <Characters>1298</Characters>
  <Lines>10</Lines>
  <Paragraphs>3</Paragraphs>
  <TotalTime>5</TotalTime>
  <ScaleCrop>false</ScaleCrop>
  <LinksUpToDate>false</LinksUpToDate>
  <CharactersWithSpaces>1511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2021-06-23T03:22:00Z</dcterms:created>
  <dc:creator>belfer</dc:creator>
  <cp:lastModifiedBy>google1584565274</cp:lastModifiedBy>
  <cp:lastPrinted>2021-07-14T09:06:00Z</cp:lastPrinted>
  <dcterms:modified xsi:type="dcterms:W3CDTF">2021-07-22T09:43:06Z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